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26-182</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761—450.5(321)</w:t>
      </w:r>
    </w:p>
    <w:p>
      <w:pPr>
        <w:spacing w:before="0" w:after="0" w:line="480"/>
        <w:ind w:left="120"/>
        <w:jc w:val="center"/>
      </w:pPr>
      <w:r>
        <w:rPr>
          <w:rFonts w:ascii="Times New Roman" w:hAnsi="Times New Roman"/>
          <w:b w:val="false"/>
          <w:i w:val="false"/>
          <w:color w:val="000000"/>
          <w:sz w:val="24"/>
        </w:rPr>
        <w:t>“Front Windshields, Windows or Sidewings”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321.438</w:t>
      </w:r>
    </w:p>
    <w:p>
      <w:pPr>
        <w:spacing w:before="0" w:after="0" w:line="480"/>
        <w:ind w:left="120"/>
        <w:jc w:val="both"/>
      </w:pPr>
      <w:r>
        <w:rPr>
          <w:rFonts w:ascii="Times New Roman" w:hAnsi="Times New Roman"/>
          <w:b w:val="false"/>
          <w:i w:val="false"/>
          <w:color w:val="000000"/>
          <w:sz w:val="24"/>
        </w:rPr>
        <w:t>State or federal law(s) implemented by the rulemaking: Iowa Code section 321.438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9:30 to 10 a.m.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653 874 802#</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Sara Siedsma </w:t>
            </w:r>
            <w:r>
              <w:br/>
            </w:r>
            <w:r>
              <w:rPr>
                <w:rFonts w:ascii="Times New Roman" w:hAnsi="Times New Roman"/>
                <w:b w:val="false"/>
                <w:i w:val="false"/>
                <w:color w:val="000000"/>
                <w:sz w:val="14"/>
              </w:rPr>
              <w:t>6310 SE Convenience Boulevard</w:t>
            </w:r>
            <w:r>
              <w:br/>
            </w:r>
            <w:r>
              <w:rPr>
                <w:rFonts w:ascii="Times New Roman" w:hAnsi="Times New Roman"/>
                <w:b w:val="false"/>
                <w:i w:val="false"/>
                <w:color w:val="000000"/>
                <w:sz w:val="14"/>
              </w:rPr>
              <w:t>Ankeny, Iowa 50021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Department proposes to rescind rule 761—450.5(321) to conform with 2026 Iowa Acts, House File 766, which amends Iowa Code section 321.438 to establish the minimum transparency standards for vehicle windows and eliminates the Department’s authority to adopt administrative rules concerning those standards.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this proposed rescission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benefit of rescinding the existing rule is compliance with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The underlying statute eliminates the Department’s authority to adopt administrative rules concerning minimum transparency standards for vehicle windows.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rule rescission, which is to conform with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rescission.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 beyond those of the underlying statute.</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rule </w:t>
      </w:r>
      <w:r>
        <w:rPr>
          <w:rFonts w:ascii="Times New Roman" w:hAnsi="Times New Roman"/>
          <w:b/>
          <w:i w:val="false"/>
          <w:color w:val="000000"/>
          <w:sz w:val="24"/>
        </w:rPr>
        <w:t>761—450.5(321)</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87754593245594?p=6gZcFYbKfOjUulB8NW" Type="http://schemas.openxmlformats.org/officeDocument/2006/relationships/hyperlink" Id="rId4"/>
    <Relationship TargetMode="External" Target="mailto:sara.siedsma@iowadot.us"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